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720" w:lineRule="exact"/>
        <w:jc w:val="center"/>
        <w:textAlignment w:val="auto"/>
        <w:rPr>
          <w:rFonts w:hint="eastAsia" w:ascii="方正小标宋简体" w:hAnsi="ˎ̥" w:eastAsia="方正小标宋简体" w:cs="宋体"/>
          <w:color w:val="222222"/>
          <w:kern w:val="0"/>
          <w:sz w:val="44"/>
          <w:szCs w:val="44"/>
          <w:lang w:val="en-US" w:eastAsia="zh-CN"/>
        </w:rPr>
      </w:pPr>
      <w:r>
        <w:rPr>
          <w:rFonts w:hint="eastAsia" w:ascii="方正小标宋简体" w:hAnsi="方正小标宋简体" w:eastAsia="方正小标宋简体" w:cs="方正小标宋简体"/>
          <w:b w:val="0"/>
          <w:bCs w:val="0"/>
          <w:color w:val="auto"/>
          <w:kern w:val="2"/>
          <w:sz w:val="44"/>
          <w:szCs w:val="44"/>
          <w:lang w:val="en-US" w:eastAsia="zh-CN" w:bidi="ar-SA"/>
        </w:rPr>
        <w:t>永嘉学院教师工作业绩考核实施细则</w:t>
      </w:r>
    </w:p>
    <w:p>
      <w:pPr>
        <w:keepNext w:val="0"/>
        <w:keepLines w:val="0"/>
        <w:pageBreakBefore w:val="0"/>
        <w:widowControl/>
        <w:suppressLineNumbers w:val="0"/>
        <w:kinsoku/>
        <w:wordWrap/>
        <w:overflowPunct/>
        <w:topLinePunct w:val="0"/>
        <w:autoSpaceDE/>
        <w:autoSpaceDN/>
        <w:bidi w:val="0"/>
        <w:adjustRightInd/>
        <w:snapToGrid/>
        <w:spacing w:after="313" w:afterLines="100" w:line="360" w:lineRule="auto"/>
        <w:ind w:firstLine="560" w:firstLineChars="200"/>
        <w:jc w:val="left"/>
        <w:textAlignment w:val="auto"/>
        <w:rPr>
          <w:rFonts w:hint="eastAsia" w:ascii="宋体" w:hAnsi="宋体" w:eastAsia="宋体" w:cs="宋体"/>
          <w:sz w:val="28"/>
          <w:szCs w:val="28"/>
          <w:lang w:val="en-US" w:eastAsia="zh-CN"/>
        </w:rPr>
      </w:pPr>
      <w:bookmarkStart w:id="0" w:name="_GoBack"/>
      <w:r>
        <w:rPr>
          <w:rFonts w:hint="eastAsia" w:ascii="宋体" w:hAnsi="宋体" w:eastAsia="宋体" w:cs="宋体"/>
          <w:sz w:val="28"/>
          <w:szCs w:val="28"/>
          <w:lang w:val="en-US" w:eastAsia="zh-CN"/>
        </w:rPr>
        <w:t>根据《温州职业技术学院教师年度工作业绩考核办法》 温职院〔2018〕76 号文件，结合永嘉学院实际，制定本考核细则。</w:t>
      </w:r>
    </w:p>
    <w:p>
      <w:pPr>
        <w:numPr>
          <w:ilvl w:val="0"/>
          <w:numId w:val="1"/>
        </w:numPr>
        <w:spacing w:line="360" w:lineRule="auto"/>
        <w:ind w:left="600" w:leftChars="0" w:firstLine="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考核对象</w:t>
      </w:r>
    </w:p>
    <w:p>
      <w:pPr>
        <w:keepNext w:val="0"/>
        <w:keepLines w:val="0"/>
        <w:widowControl/>
        <w:numPr>
          <w:ilvl w:val="0"/>
          <w:numId w:val="2"/>
        </w:numPr>
        <w:suppressLineNumbers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考核范围为永嘉学院在编在岗专任教师（含实训指导师）。</w:t>
      </w:r>
    </w:p>
    <w:p>
      <w:pPr>
        <w:keepNext w:val="0"/>
        <w:keepLines w:val="0"/>
        <w:widowControl/>
        <w:numPr>
          <w:ilvl w:val="0"/>
          <w:numId w:val="2"/>
        </w:numPr>
        <w:suppressLineNumbers w:val="0"/>
        <w:spacing w:line="360" w:lineRule="auto"/>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有下列情况之一的，不参加考核：</w:t>
      </w:r>
    </w:p>
    <w:p>
      <w:pPr>
        <w:keepNext w:val="0"/>
        <w:keepLines w:val="0"/>
        <w:widowControl/>
        <w:numPr>
          <w:ilvl w:val="0"/>
          <w:numId w:val="0"/>
        </w:numPr>
        <w:suppressLineNumbers w:val="0"/>
        <w:spacing w:line="360" w:lineRule="auto"/>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（1）本学年病假（工伤外）累计超过半年者、经学院同意脱产攻读博士学位、访工访学、挂职锻炼等离职超过半年的；</w:t>
      </w:r>
    </w:p>
    <w:p>
      <w:pPr>
        <w:keepNext w:val="0"/>
        <w:keepLines w:val="0"/>
        <w:widowControl/>
        <w:numPr>
          <w:ilvl w:val="0"/>
          <w:numId w:val="0"/>
        </w:numPr>
        <w:suppressLineNumbers w:val="0"/>
        <w:spacing w:line="360" w:lineRule="auto"/>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（2）当年到龄办理退休手续者不参加考核；</w:t>
      </w:r>
    </w:p>
    <w:p>
      <w:pPr>
        <w:keepNext w:val="0"/>
        <w:keepLines w:val="0"/>
        <w:widowControl/>
        <w:numPr>
          <w:ilvl w:val="0"/>
          <w:numId w:val="0"/>
        </w:numPr>
        <w:suppressLineNumbers w:val="0"/>
        <w:spacing w:line="360" w:lineRule="auto"/>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（3）因学院岗位调整，赴任永嘉学院岗位工作不足半年的人员回原部门参加考核。从外单位新引进的教师，不足一年的不参与年度考核。 </w:t>
      </w:r>
    </w:p>
    <w:p>
      <w:pPr>
        <w:numPr>
          <w:ilvl w:val="0"/>
          <w:numId w:val="0"/>
        </w:numPr>
        <w:spacing w:line="360" w:lineRule="auto"/>
        <w:ind w:leftChars="0"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（4）其他不参加考核的情况依据法律法规或上级主管部门规定。</w:t>
      </w:r>
    </w:p>
    <w:p>
      <w:pPr>
        <w:widowControl w:val="0"/>
        <w:numPr>
          <w:ilvl w:val="0"/>
          <w:numId w:val="2"/>
        </w:numPr>
        <w:spacing w:line="360" w:lineRule="auto"/>
        <w:ind w:left="0" w:leftChars="0"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不定等次情况</w:t>
      </w:r>
    </w:p>
    <w:p>
      <w:pPr>
        <w:keepNext w:val="0"/>
        <w:keepLines w:val="0"/>
        <w:widowControl/>
        <w:suppressLineNumbers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（1）新录用的高校应届毕业生，年度考核不定等次，考核情况作为任职、定级的依据。</w:t>
      </w:r>
    </w:p>
    <w:p>
      <w:pPr>
        <w:keepNext w:val="0"/>
        <w:keepLines w:val="0"/>
        <w:widowControl/>
        <w:suppressLineNumbers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（2）接受立案审查尚未结案的有关人员，年度考核不确定等次，待结案后再作确定。</w:t>
      </w:r>
    </w:p>
    <w:p>
      <w:pPr>
        <w:numPr>
          <w:ilvl w:val="0"/>
          <w:numId w:val="1"/>
        </w:numPr>
        <w:spacing w:line="360" w:lineRule="auto"/>
        <w:ind w:left="600" w:leftChars="0" w:firstLine="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考核内容</w:t>
      </w:r>
    </w:p>
    <w:p>
      <w:pPr>
        <w:keepNext w:val="0"/>
        <w:keepLines w:val="0"/>
        <w:widowControl/>
        <w:numPr>
          <w:ilvl w:val="0"/>
          <w:numId w:val="3"/>
        </w:numPr>
        <w:suppressLineNumbers w:val="0"/>
        <w:spacing w:line="360" w:lineRule="auto"/>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教师年度考核由教学工作业绩、科研工作业绩和服务与育人工作业绩三部分组成。</w:t>
      </w:r>
    </w:p>
    <w:p>
      <w:pPr>
        <w:keepNext w:val="0"/>
        <w:keepLines w:val="0"/>
        <w:widowControl/>
        <w:numPr>
          <w:ilvl w:val="0"/>
          <w:numId w:val="3"/>
        </w:numPr>
        <w:suppressLineNumbers w:val="0"/>
        <w:spacing w:line="360" w:lineRule="auto"/>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教师年度考核满分以 100 分计，其中教学工作业绩考核65 分、科研工作业绩考核20 分、服务与育人工作业绩考核15分。</w:t>
      </w:r>
    </w:p>
    <w:p>
      <w:pPr>
        <w:keepNext w:val="0"/>
        <w:keepLines w:val="0"/>
        <w:widowControl/>
        <w:numPr>
          <w:ilvl w:val="0"/>
          <w:numId w:val="3"/>
        </w:numPr>
        <w:suppressLineNumbers w:val="0"/>
        <w:spacing w:line="360" w:lineRule="auto"/>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教师教学工作业绩考核总分为100分，考核结果作为教师职称评定的重要依据，按65%计入教师年度工作业绩考核。</w:t>
      </w:r>
    </w:p>
    <w:p>
      <w:pPr>
        <w:keepNext w:val="0"/>
        <w:keepLines w:val="0"/>
        <w:widowControl/>
        <w:numPr>
          <w:ilvl w:val="0"/>
          <w:numId w:val="4"/>
        </w:numPr>
        <w:suppressLineNumbers w:val="0"/>
        <w:spacing w:line="360" w:lineRule="auto"/>
        <w:ind w:leftChars="0"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教学工作业绩</w:t>
      </w:r>
    </w:p>
    <w:p>
      <w:pPr>
        <w:keepNext w:val="0"/>
        <w:keepLines w:val="0"/>
        <w:widowControl/>
        <w:numPr>
          <w:ilvl w:val="0"/>
          <w:numId w:val="5"/>
        </w:numPr>
        <w:suppressLineNumbers w:val="0"/>
        <w:spacing w:line="360" w:lineRule="auto"/>
        <w:ind w:left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教学工作量G（45分）</w:t>
      </w:r>
    </w:p>
    <w:p>
      <w:pPr>
        <w:keepNext w:val="0"/>
        <w:keepLines w:val="0"/>
        <w:widowControl/>
        <w:numPr>
          <w:ilvl w:val="0"/>
          <w:numId w:val="0"/>
        </w:numPr>
        <w:suppressLineNumbers w:val="0"/>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G= G1 + G2</w:t>
      </w:r>
    </w:p>
    <w:p>
      <w:pPr>
        <w:keepNext w:val="0"/>
        <w:keepLines w:val="0"/>
        <w:widowControl/>
        <w:numPr>
          <w:ilvl w:val="0"/>
          <w:numId w:val="6"/>
        </w:numPr>
        <w:suppressLineNumbers w:val="0"/>
        <w:spacing w:line="360" w:lineRule="auto"/>
        <w:ind w:firstLine="281" w:firstLineChars="1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课程教学工作量G1（30分）</w:t>
      </w:r>
    </w:p>
    <w:p>
      <w:pPr>
        <w:keepNext w:val="0"/>
        <w:keepLines w:val="0"/>
        <w:widowControl/>
        <w:suppressLineNumbers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课程教学课时量主要指由学院安排的、在人才培养方案内讲授和辅导的课程、承担的实践性教学（含实训、顶岗实习、毕业综合实践）、公选课、学院安排的对外培训课以及统一安排的教学督导听课。</w:t>
      </w:r>
    </w:p>
    <w:p>
      <w:pPr>
        <w:keepNext w:val="0"/>
        <w:keepLines w:val="0"/>
        <w:widowControl/>
        <w:numPr>
          <w:ilvl w:val="0"/>
          <w:numId w:val="0"/>
        </w:numPr>
        <w:suppressLineNumbers w:val="0"/>
        <w:spacing w:line="360" w:lineRule="auto"/>
        <w:ind w:firstLine="281" w:firstLineChars="1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（2）专业建设G2（15分）</w:t>
      </w:r>
    </w:p>
    <w:p>
      <w:pPr>
        <w:keepNext w:val="0"/>
        <w:keepLines w:val="0"/>
        <w:widowControl/>
        <w:numPr>
          <w:ilvl w:val="0"/>
          <w:numId w:val="0"/>
        </w:numPr>
        <w:suppressLineNumbers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G2= A + B + C + D + E + F</w:t>
      </w:r>
    </w:p>
    <w:p>
      <w:pPr>
        <w:keepNext w:val="0"/>
        <w:keepLines w:val="0"/>
        <w:widowControl/>
        <w:numPr>
          <w:ilvl w:val="0"/>
          <w:numId w:val="0"/>
        </w:numPr>
        <w:suppressLineNumbers w:val="0"/>
        <w:spacing w:line="360" w:lineRule="auto"/>
        <w:ind w:firstLine="48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专业建设工作量包括招生工作A、就业工作B、省调工作C、教学常规管理D、教研室工作E、其他工作量F。</w:t>
      </w:r>
    </w:p>
    <w:p>
      <w:pPr>
        <w:keepNext w:val="0"/>
        <w:keepLines w:val="0"/>
        <w:widowControl/>
        <w:numPr>
          <w:ilvl w:val="0"/>
          <w:numId w:val="0"/>
        </w:numPr>
        <w:suppressLineNumbers w:val="0"/>
        <w:spacing w:line="360" w:lineRule="auto"/>
        <w:ind w:firstLine="48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注：G1、G2教学工作量计算细则见表1。</w:t>
      </w:r>
    </w:p>
    <w:p>
      <w:pPr>
        <w:keepNext w:val="0"/>
        <w:keepLines w:val="0"/>
        <w:widowControl/>
        <w:numPr>
          <w:ilvl w:val="0"/>
          <w:numId w:val="5"/>
        </w:numPr>
        <w:suppressLineNumbers w:val="0"/>
        <w:spacing w:line="360" w:lineRule="auto"/>
        <w:ind w:left="420" w:leftChars="200" w:firstLine="0" w:firstLineChars="0"/>
        <w:jc w:val="left"/>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教学效果X（30分）</w:t>
      </w:r>
    </w:p>
    <w:p>
      <w:pPr>
        <w:keepNext w:val="0"/>
        <w:keepLines w:val="0"/>
        <w:widowControl/>
        <w:numPr>
          <w:ilvl w:val="0"/>
          <w:numId w:val="0"/>
        </w:numPr>
        <w:suppressLineNumbers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X =（X1×50% + X2×50% - X3 ）</w:t>
      </w:r>
    </w:p>
    <w:p>
      <w:pPr>
        <w:keepNext w:val="0"/>
        <w:keepLines w:val="0"/>
        <w:widowControl/>
        <w:numPr>
          <w:ilvl w:val="0"/>
          <w:numId w:val="0"/>
        </w:numPr>
        <w:suppressLineNumbers w:val="0"/>
        <w:spacing w:line="360" w:lineRule="auto"/>
        <w:ind w:firstLine="48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教学效果包括学生网上评教成绩X1、二级学院教学督导随堂评教综合成绩X2、教学事故与差错X3。</w:t>
      </w:r>
    </w:p>
    <w:p>
      <w:pPr>
        <w:keepNext w:val="0"/>
        <w:keepLines w:val="0"/>
        <w:widowControl/>
        <w:numPr>
          <w:ilvl w:val="0"/>
          <w:numId w:val="0"/>
        </w:numPr>
        <w:suppressLineNumbers w:val="0"/>
        <w:spacing w:line="360" w:lineRule="auto"/>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sz w:val="28"/>
          <w:szCs w:val="28"/>
          <w:lang w:val="en-US" w:eastAsia="zh-CN"/>
        </w:rPr>
        <w:t>注：X1、X2、X3计算细则见表2。</w:t>
      </w:r>
    </w:p>
    <w:p>
      <w:pPr>
        <w:keepNext w:val="0"/>
        <w:keepLines w:val="0"/>
        <w:widowControl/>
        <w:numPr>
          <w:ilvl w:val="0"/>
          <w:numId w:val="5"/>
        </w:numPr>
        <w:suppressLineNumbers w:val="0"/>
        <w:spacing w:line="360" w:lineRule="auto"/>
        <w:ind w:left="420" w:leftChars="200" w:firstLine="0" w:firstLine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教学建设与研究成果及奖励Y（25分）</w:t>
      </w:r>
    </w:p>
    <w:p>
      <w:pPr>
        <w:keepNext w:val="0"/>
        <w:keepLines w:val="0"/>
        <w:widowControl/>
        <w:numPr>
          <w:ilvl w:val="0"/>
          <w:numId w:val="0"/>
        </w:numPr>
        <w:suppressLineNumbers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Y=  Y1  +  Y2</w:t>
      </w:r>
    </w:p>
    <w:p>
      <w:pPr>
        <w:keepNext w:val="0"/>
        <w:keepLines w:val="0"/>
        <w:widowControl/>
        <w:numPr>
          <w:ilvl w:val="0"/>
          <w:numId w:val="0"/>
        </w:numPr>
        <w:suppressLineNumbers w:val="0"/>
        <w:spacing w:line="360" w:lineRule="auto"/>
        <w:ind w:firstLine="48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教学改革与研究及奖励主要包括教学建设与研究Y1、教学奖励Y2。</w:t>
      </w:r>
    </w:p>
    <w:p>
      <w:pPr>
        <w:keepNext w:val="0"/>
        <w:keepLines w:val="0"/>
        <w:widowControl/>
        <w:numPr>
          <w:ilvl w:val="0"/>
          <w:numId w:val="0"/>
        </w:numPr>
        <w:suppressLineNumbers w:val="0"/>
        <w:spacing w:line="360" w:lineRule="auto"/>
        <w:ind w:firstLine="48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注：Y1、Y2教学工作量计算细则见表3。</w:t>
      </w:r>
    </w:p>
    <w:p>
      <w:pPr>
        <w:keepNext w:val="0"/>
        <w:keepLines w:val="0"/>
        <w:widowControl/>
        <w:numPr>
          <w:ilvl w:val="0"/>
          <w:numId w:val="0"/>
        </w:numPr>
        <w:suppressLineNumbers w:val="0"/>
        <w:spacing w:line="360" w:lineRule="auto"/>
        <w:ind w:firstLine="48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（二）科研工作业绩</w:t>
      </w:r>
    </w:p>
    <w:p>
      <w:pPr>
        <w:keepNext w:val="0"/>
        <w:keepLines w:val="0"/>
        <w:widowControl/>
        <w:numPr>
          <w:ilvl w:val="0"/>
          <w:numId w:val="0"/>
        </w:numPr>
        <w:suppressLineNumbers w:val="0"/>
        <w:spacing w:line="360" w:lineRule="auto"/>
        <w:ind w:firstLine="480"/>
        <w:jc w:val="left"/>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根据《温州职业技术学院教师年度工作业绩考核办法》（温职院〔2018〕76号文件）计分。</w:t>
      </w:r>
    </w:p>
    <w:p>
      <w:pPr>
        <w:keepNext w:val="0"/>
        <w:keepLines w:val="0"/>
        <w:widowControl/>
        <w:numPr>
          <w:ilvl w:val="0"/>
          <w:numId w:val="0"/>
        </w:numPr>
        <w:suppressLineNumbers w:val="0"/>
        <w:spacing w:line="360" w:lineRule="auto"/>
        <w:ind w:firstLine="480"/>
        <w:jc w:val="left"/>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注：科研工作业绩计算细则见表4。</w:t>
      </w:r>
    </w:p>
    <w:p>
      <w:pPr>
        <w:keepNext w:val="0"/>
        <w:keepLines w:val="0"/>
        <w:widowControl/>
        <w:numPr>
          <w:ilvl w:val="0"/>
          <w:numId w:val="0"/>
        </w:numPr>
        <w:suppressLineNumbers w:val="0"/>
        <w:spacing w:line="360" w:lineRule="auto"/>
        <w:ind w:leftChars="20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（三）服务与育人工作业绩</w:t>
      </w:r>
    </w:p>
    <w:p>
      <w:pPr>
        <w:keepNext w:val="0"/>
        <w:keepLines w:val="0"/>
        <w:widowControl/>
        <w:numPr>
          <w:ilvl w:val="0"/>
          <w:numId w:val="0"/>
        </w:numPr>
        <w:suppressLineNumbers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教师服务与育人工作业绩主要分为课业辅导、思政素质教育、其它服务与育人工作三个方面，共15分。其中，课业辅导8分、思政素质教育6分、其它服务与育人工作1分。</w:t>
      </w:r>
    </w:p>
    <w:p>
      <w:pPr>
        <w:keepNext w:val="0"/>
        <w:keepLines w:val="0"/>
        <w:widowControl/>
        <w:numPr>
          <w:ilvl w:val="0"/>
          <w:numId w:val="0"/>
        </w:numPr>
        <w:suppressLineNumbers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注：教师服务与育人工作业绩计算细则见表5。</w:t>
      </w:r>
    </w:p>
    <w:p>
      <w:pPr>
        <w:keepNext w:val="0"/>
        <w:keepLines w:val="0"/>
        <w:widowControl/>
        <w:numPr>
          <w:ilvl w:val="0"/>
          <w:numId w:val="1"/>
        </w:numPr>
        <w:suppressLineNumbers w:val="0"/>
        <w:spacing w:line="360" w:lineRule="auto"/>
        <w:ind w:left="600" w:leftChars="0" w:firstLine="0" w:firstLineChars="0"/>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考核组织</w:t>
      </w:r>
    </w:p>
    <w:p>
      <w:pPr>
        <w:keepNext w:val="0"/>
        <w:keepLines w:val="0"/>
        <w:widowControl/>
        <w:numPr>
          <w:ilvl w:val="0"/>
          <w:numId w:val="7"/>
        </w:numPr>
        <w:suppressLineNumbers w:val="0"/>
        <w:spacing w:line="360" w:lineRule="auto"/>
        <w:ind w:firstLine="48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成立永嘉学院考核小组，由永嘉学院党总支正副书记、正副院长、各科室负责人和3名教师代表组成。</w:t>
      </w:r>
    </w:p>
    <w:p>
      <w:pPr>
        <w:keepNext w:val="0"/>
        <w:keepLines w:val="0"/>
        <w:widowControl/>
        <w:numPr>
          <w:ilvl w:val="0"/>
          <w:numId w:val="0"/>
        </w:numPr>
        <w:suppressLineNumbers w:val="0"/>
        <w:spacing w:line="360" w:lineRule="auto"/>
        <w:ind w:firstLine="48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 考核工作小组的主要职责是：制定或修订考核实施细则，对教师进行工作业绩考核，研究处理考核工作中出现的重大问题。</w:t>
      </w:r>
    </w:p>
    <w:p>
      <w:pPr>
        <w:keepNext w:val="0"/>
        <w:keepLines w:val="0"/>
        <w:widowControl/>
        <w:numPr>
          <w:ilvl w:val="0"/>
          <w:numId w:val="1"/>
        </w:numPr>
        <w:suppressLineNumbers w:val="0"/>
        <w:spacing w:line="360" w:lineRule="auto"/>
        <w:ind w:left="600" w:leftChars="0" w:firstLine="0" w:firstLine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考核步骤</w:t>
      </w:r>
    </w:p>
    <w:p>
      <w:pPr>
        <w:keepNext w:val="0"/>
        <w:keepLines w:val="0"/>
        <w:widowControl/>
        <w:numPr>
          <w:ilvl w:val="0"/>
          <w:numId w:val="8"/>
        </w:numPr>
        <w:suppressLineNumbers w:val="0"/>
        <w:spacing w:line="360" w:lineRule="auto"/>
        <w:ind w:firstLine="48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教师工作业绩考核每学年考核一次，由院办公室发布考核通知。院办公室在每学年第二学期结束前公示本学年参加教师业绩考核的教师名单。</w:t>
      </w:r>
    </w:p>
    <w:p>
      <w:pPr>
        <w:keepNext w:val="0"/>
        <w:keepLines w:val="0"/>
        <w:widowControl/>
        <w:numPr>
          <w:ilvl w:val="0"/>
          <w:numId w:val="0"/>
        </w:numPr>
        <w:suppressLineNumbers w:val="0"/>
        <w:spacing w:line="360" w:lineRule="auto"/>
        <w:ind w:firstLine="48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教学工作业绩考核、科研工作业绩考核和服务与育人工作业绩考核分别由教务科、</w:t>
      </w:r>
      <w:r>
        <w:rPr>
          <w:rFonts w:hint="eastAsia" w:ascii="宋体" w:hAnsi="宋体" w:eastAsia="宋体" w:cs="宋体"/>
          <w:sz w:val="28"/>
          <w:szCs w:val="28"/>
          <w:highlight w:val="none"/>
          <w:lang w:val="en-US" w:eastAsia="zh-CN"/>
        </w:rPr>
        <w:t>实训科和学生科</w:t>
      </w:r>
      <w:r>
        <w:rPr>
          <w:rFonts w:hint="eastAsia" w:ascii="宋体" w:hAnsi="宋体" w:eastAsia="宋体" w:cs="宋体"/>
          <w:sz w:val="28"/>
          <w:szCs w:val="28"/>
          <w:lang w:val="en-US" w:eastAsia="zh-CN"/>
        </w:rPr>
        <w:t>负责对教师提交的材料以及学校职能部门提供的其他相关数据进行收集、初审和统计，按考核细则标准进行量分。经工作考核小组审核通过，分别向全院公示。</w:t>
      </w:r>
    </w:p>
    <w:p>
      <w:pPr>
        <w:spacing w:line="360" w:lineRule="auto"/>
        <w:ind w:firstLine="64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教师对照《永嘉学院教师教学工作业绩考核细则》，提供相关数据。为了预留时间进行考核工作，教师个人提交的考核相关数据，其发生的时间段以学年计，即考核当年的上一年9月1日至考核当年的8月31日，并在学院规定截止时间前提交。其他由学校相关处室提供的数据以处室提供的统计为准，数据统计时间段由相关处室确定。</w:t>
      </w:r>
    </w:p>
    <w:p>
      <w:pPr>
        <w:keepNext w:val="0"/>
        <w:keepLines w:val="0"/>
        <w:widowControl/>
        <w:numPr>
          <w:ilvl w:val="0"/>
          <w:numId w:val="0"/>
        </w:numPr>
        <w:suppressLineNumbers w:val="0"/>
        <w:spacing w:line="360" w:lineRule="auto"/>
        <w:ind w:firstLine="48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（1）教学工作业绩中的招生、就业、省调成绩，由教师及时备案相关资料，将招生相关资料交予教务科，省调相关资料交予学生科。教学工作量中的</w:t>
      </w:r>
      <w:r>
        <w:rPr>
          <w:rFonts w:hint="eastAsia" w:ascii="宋体" w:hAnsi="宋体" w:eastAsia="宋体" w:cs="宋体"/>
          <w:sz w:val="28"/>
          <w:szCs w:val="28"/>
          <w:highlight w:val="none"/>
          <w:lang w:val="en-US" w:eastAsia="zh-CN"/>
        </w:rPr>
        <w:t>毕业综合实践、实训基地建设资料交予实训科，进行量分。</w:t>
      </w:r>
    </w:p>
    <w:p>
      <w:pPr>
        <w:keepNext w:val="0"/>
        <w:keepLines w:val="0"/>
        <w:widowControl/>
        <w:numPr>
          <w:ilvl w:val="0"/>
          <w:numId w:val="0"/>
        </w:numPr>
        <w:suppressLineNumbers w:val="0"/>
        <w:spacing w:line="360" w:lineRule="auto"/>
        <w:ind w:firstLine="48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（2）教师根据学院科研处要求，在规定时间到科研平台录入自己的科研实绩。实训科负责在教师的科研业绩分进行初审和统计。</w:t>
      </w:r>
    </w:p>
    <w:p>
      <w:pPr>
        <w:keepNext w:val="0"/>
        <w:keepLines w:val="0"/>
        <w:widowControl/>
        <w:numPr>
          <w:ilvl w:val="0"/>
          <w:numId w:val="0"/>
        </w:numPr>
        <w:suppressLineNumbers w:val="0"/>
        <w:spacing w:line="360" w:lineRule="auto"/>
        <w:ind w:firstLine="48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highlight w:val="none"/>
          <w:lang w:val="en-US" w:eastAsia="zh-CN"/>
        </w:rPr>
        <w:t>教师服务与育人</w:t>
      </w:r>
    </w:p>
    <w:p>
      <w:pPr>
        <w:keepNext w:val="0"/>
        <w:keepLines w:val="0"/>
        <w:widowControl/>
        <w:numPr>
          <w:ilvl w:val="0"/>
          <w:numId w:val="0"/>
        </w:numPr>
        <w:suppressLineNumbers w:val="0"/>
        <w:spacing w:line="360" w:lineRule="auto"/>
        <w:ind w:firstLine="48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教师根据学生科具体通知要求，对照《永嘉学院教师教学工作业绩考核细则》，提供相关材料。学生科根据学年学生管理中的相关记录材料，并结合教师提交的材料，进行汇总。听课记录等材料由学生处等相关处室提供的数据统计为准，数据统计时间段由相关处室确定。</w:t>
      </w:r>
    </w:p>
    <w:p>
      <w:pPr>
        <w:keepNext w:val="0"/>
        <w:keepLines w:val="0"/>
        <w:widowControl/>
        <w:numPr>
          <w:ilvl w:val="0"/>
          <w:numId w:val="0"/>
        </w:numPr>
        <w:suppressLineNumbers w:val="0"/>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五、考核结果</w:t>
      </w:r>
    </w:p>
    <w:p>
      <w:pPr>
        <w:keepNext w:val="0"/>
        <w:keepLines w:val="0"/>
        <w:widowControl/>
        <w:numPr>
          <w:ilvl w:val="0"/>
          <w:numId w:val="0"/>
        </w:numPr>
        <w:suppressLineNumbers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 xml:space="preserve"> 教师年度考核结果经</w:t>
      </w:r>
      <w:r>
        <w:rPr>
          <w:rFonts w:hint="eastAsia" w:ascii="宋体" w:hAnsi="宋体" w:eastAsia="宋体" w:cs="宋体"/>
          <w:sz w:val="28"/>
          <w:szCs w:val="28"/>
          <w:lang w:val="en-US" w:eastAsia="zh-CN"/>
        </w:rPr>
        <w:t>教学工作业绩考核结果、科研工作业绩考核结果和服务与育人工作业绩考核结果公示无异议后，提交院党政联席会议审核通过。</w:t>
      </w:r>
    </w:p>
    <w:p>
      <w:pPr>
        <w:keepNext w:val="0"/>
        <w:keepLines w:val="0"/>
        <w:widowControl/>
        <w:numPr>
          <w:ilvl w:val="0"/>
          <w:numId w:val="0"/>
        </w:numPr>
        <w:suppressLineNumbers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年度考核的结果分为优秀、合格、基本合格、不合格四个等次。师德考核不合格者，年度考核结果不得为合格及以上。 </w:t>
      </w:r>
    </w:p>
    <w:p>
      <w:pPr>
        <w:keepNext w:val="0"/>
        <w:keepLines w:val="0"/>
        <w:widowControl/>
        <w:numPr>
          <w:ilvl w:val="0"/>
          <w:numId w:val="0"/>
        </w:numPr>
        <w:suppressLineNumbers w:val="0"/>
        <w:spacing w:line="360" w:lineRule="auto"/>
        <w:ind w:firstLine="48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教师年度考核被评为优秀等次的，原则上考核总得分排名一般不低于30%，且当年度教学工作业绩、科研工作业绩、服务与育人工作业绩考核排名都不低于前 50%。若是满足上述条件的“优秀”人数不足时，其余名额按教师年度工作业绩总分从高到低排序补足，但“优秀”人员的三项一级指标考核排名不能在后 10%且必须有得分。 </w:t>
      </w:r>
    </w:p>
    <w:p>
      <w:pPr>
        <w:keepNext w:val="0"/>
        <w:keepLines w:val="0"/>
        <w:widowControl/>
        <w:numPr>
          <w:ilvl w:val="0"/>
          <w:numId w:val="0"/>
        </w:numPr>
        <w:suppressLineNumbers w:val="0"/>
        <w:spacing w:line="360" w:lineRule="auto"/>
        <w:ind w:left="600" w:left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六、文件开始执行时间</w:t>
      </w:r>
    </w:p>
    <w:p>
      <w:pPr>
        <w:keepNext w:val="0"/>
        <w:keepLines w:val="0"/>
        <w:widowControl/>
        <w:numPr>
          <w:ilvl w:val="0"/>
          <w:numId w:val="0"/>
        </w:numPr>
        <w:suppressLineNumbers w:val="0"/>
        <w:spacing w:line="360" w:lineRule="auto"/>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本考核实施细则从2021/2022学年开始试行，由院党政联席会议负责解释。</w:t>
      </w:r>
    </w:p>
    <w:p>
      <w:pPr>
        <w:keepNext w:val="0"/>
        <w:keepLines w:val="0"/>
        <w:widowControl/>
        <w:numPr>
          <w:ilvl w:val="0"/>
          <w:numId w:val="9"/>
        </w:numPr>
        <w:suppressLineNumbers w:val="0"/>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其他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lang w:val="en-US" w:eastAsia="zh-CN"/>
        </w:rPr>
      </w:pPr>
      <w:r>
        <w:rPr>
          <w:rFonts w:hint="eastAsia" w:ascii="宋体" w:hAnsi="宋体" w:eastAsia="宋体" w:cs="宋体"/>
          <w:b w:val="0"/>
          <w:bCs w:val="0"/>
          <w:sz w:val="28"/>
          <w:szCs w:val="28"/>
          <w:lang w:val="en-US" w:eastAsia="zh-CN"/>
        </w:rPr>
        <w:t>如果学校政策有变化，与学校政策相关的评分项目按学校规定执行。</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420" w:firstLineChars="0"/>
        <w:jc w:val="right"/>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温州职业技术学院永嘉学院</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left="4620" w:leftChars="0" w:right="0" w:rightChars="0" w:firstLine="420" w:firstLineChars="0"/>
        <w:jc w:val="center"/>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2023年9月8日</w:t>
      </w:r>
    </w:p>
    <w:bookmarkEnd w:id="0"/>
    <w:p>
      <w:pPr>
        <w:rPr>
          <w:rFonts w:hint="eastAsia"/>
        </w:rPr>
      </w:pPr>
    </w:p>
    <w:sectPr>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10E5428-964A-4104-B7D7-E4784393F20C}"/>
  </w:font>
  <w:font w:name="ˎ̥">
    <w:altName w:val="Times New Roman"/>
    <w:panose1 w:val="00000000000000000000"/>
    <w:charset w:val="00"/>
    <w:family w:val="roman"/>
    <w:pitch w:val="default"/>
    <w:sig w:usb0="00000000" w:usb1="00000000" w:usb2="00000000" w:usb3="00000000" w:csb0="00040001" w:csb1="00000000"/>
    <w:embedRegular r:id="rId2" w:fontKey="{B98CC067-764E-496D-88D4-D62FE788C7B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CAC40"/>
    <w:multiLevelType w:val="singleLevel"/>
    <w:tmpl w:val="95FCAC40"/>
    <w:lvl w:ilvl="0" w:tentative="0">
      <w:start w:val="1"/>
      <w:numFmt w:val="chineseCounting"/>
      <w:suff w:val="nothing"/>
      <w:lvlText w:val="%1、"/>
      <w:lvlJc w:val="left"/>
      <w:pPr>
        <w:ind w:left="600" w:firstLine="0"/>
      </w:pPr>
      <w:rPr>
        <w:rFonts w:hint="eastAsia"/>
      </w:rPr>
    </w:lvl>
  </w:abstractNum>
  <w:abstractNum w:abstractNumId="1">
    <w:nsid w:val="A1F40FAD"/>
    <w:multiLevelType w:val="singleLevel"/>
    <w:tmpl w:val="A1F40FAD"/>
    <w:lvl w:ilvl="0" w:tentative="0">
      <w:start w:val="1"/>
      <w:numFmt w:val="decimal"/>
      <w:suff w:val="space"/>
      <w:lvlText w:val="%1."/>
      <w:lvlJc w:val="left"/>
    </w:lvl>
  </w:abstractNum>
  <w:abstractNum w:abstractNumId="2">
    <w:nsid w:val="B99198AB"/>
    <w:multiLevelType w:val="singleLevel"/>
    <w:tmpl w:val="B99198AB"/>
    <w:lvl w:ilvl="0" w:tentative="0">
      <w:start w:val="7"/>
      <w:numFmt w:val="chineseCounting"/>
      <w:suff w:val="nothing"/>
      <w:lvlText w:val="%1、"/>
      <w:lvlJc w:val="left"/>
      <w:rPr>
        <w:rFonts w:hint="eastAsia"/>
      </w:rPr>
    </w:lvl>
  </w:abstractNum>
  <w:abstractNum w:abstractNumId="3">
    <w:nsid w:val="C9BF4279"/>
    <w:multiLevelType w:val="singleLevel"/>
    <w:tmpl w:val="C9BF4279"/>
    <w:lvl w:ilvl="0" w:tentative="0">
      <w:start w:val="1"/>
      <w:numFmt w:val="chineseCounting"/>
      <w:suff w:val="nothing"/>
      <w:lvlText w:val="（%1）"/>
      <w:lvlJc w:val="left"/>
      <w:rPr>
        <w:rFonts w:hint="eastAsia"/>
      </w:rPr>
    </w:lvl>
  </w:abstractNum>
  <w:abstractNum w:abstractNumId="4">
    <w:nsid w:val="D9C22F41"/>
    <w:multiLevelType w:val="singleLevel"/>
    <w:tmpl w:val="D9C22F41"/>
    <w:lvl w:ilvl="0" w:tentative="0">
      <w:start w:val="1"/>
      <w:numFmt w:val="decimal"/>
      <w:suff w:val="space"/>
      <w:lvlText w:val="%1."/>
      <w:lvlJc w:val="left"/>
    </w:lvl>
  </w:abstractNum>
  <w:abstractNum w:abstractNumId="5">
    <w:nsid w:val="E9F64CE0"/>
    <w:multiLevelType w:val="singleLevel"/>
    <w:tmpl w:val="E9F64CE0"/>
    <w:lvl w:ilvl="0" w:tentative="0">
      <w:start w:val="1"/>
      <w:numFmt w:val="decimal"/>
      <w:suff w:val="space"/>
      <w:lvlText w:val="%1."/>
      <w:lvlJc w:val="left"/>
    </w:lvl>
  </w:abstractNum>
  <w:abstractNum w:abstractNumId="6">
    <w:nsid w:val="00B43BA3"/>
    <w:multiLevelType w:val="singleLevel"/>
    <w:tmpl w:val="00B43BA3"/>
    <w:lvl w:ilvl="0" w:tentative="0">
      <w:start w:val="1"/>
      <w:numFmt w:val="decimal"/>
      <w:suff w:val="space"/>
      <w:lvlText w:val="%1."/>
      <w:lvlJc w:val="left"/>
    </w:lvl>
  </w:abstractNum>
  <w:abstractNum w:abstractNumId="7">
    <w:nsid w:val="0A68D045"/>
    <w:multiLevelType w:val="singleLevel"/>
    <w:tmpl w:val="0A68D045"/>
    <w:lvl w:ilvl="0" w:tentative="0">
      <w:start w:val="1"/>
      <w:numFmt w:val="decimal"/>
      <w:suff w:val="space"/>
      <w:lvlText w:val="%1."/>
      <w:lvlJc w:val="left"/>
    </w:lvl>
  </w:abstractNum>
  <w:abstractNum w:abstractNumId="8">
    <w:nsid w:val="546C71C1"/>
    <w:multiLevelType w:val="singleLevel"/>
    <w:tmpl w:val="546C71C1"/>
    <w:lvl w:ilvl="0" w:tentative="0">
      <w:start w:val="1"/>
      <w:numFmt w:val="decimal"/>
      <w:suff w:val="nothing"/>
      <w:lvlText w:val="（%1）"/>
      <w:lvlJc w:val="left"/>
    </w:lvl>
  </w:abstractNum>
  <w:num w:numId="1">
    <w:abstractNumId w:val="0"/>
  </w:num>
  <w:num w:numId="2">
    <w:abstractNumId w:val="4"/>
  </w:num>
  <w:num w:numId="3">
    <w:abstractNumId w:val="5"/>
  </w:num>
  <w:num w:numId="4">
    <w:abstractNumId w:val="3"/>
  </w:num>
  <w:num w:numId="5">
    <w:abstractNumId w:val="7"/>
  </w:num>
  <w:num w:numId="6">
    <w:abstractNumId w:val="8"/>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ODNlYzEzZmRkMWFjN2RlY2U3ODhmZGY0OWNhOTMifQ=="/>
  </w:docVars>
  <w:rsids>
    <w:rsidRoot w:val="00000000"/>
    <w:rsid w:val="06AB431A"/>
    <w:rsid w:val="06C945E6"/>
    <w:rsid w:val="08504DE6"/>
    <w:rsid w:val="08D56C88"/>
    <w:rsid w:val="0D192BD1"/>
    <w:rsid w:val="13667F66"/>
    <w:rsid w:val="19F533BD"/>
    <w:rsid w:val="1BF57F93"/>
    <w:rsid w:val="2C241110"/>
    <w:rsid w:val="2D8636EE"/>
    <w:rsid w:val="2F3F66E3"/>
    <w:rsid w:val="31BC3518"/>
    <w:rsid w:val="38A403F1"/>
    <w:rsid w:val="40C22B35"/>
    <w:rsid w:val="443C1822"/>
    <w:rsid w:val="46A52DFB"/>
    <w:rsid w:val="46C117AB"/>
    <w:rsid w:val="484719DC"/>
    <w:rsid w:val="4F672F5A"/>
    <w:rsid w:val="5418636F"/>
    <w:rsid w:val="56B3248A"/>
    <w:rsid w:val="576A2A02"/>
    <w:rsid w:val="5BD963A8"/>
    <w:rsid w:val="5C275FE8"/>
    <w:rsid w:val="63B65E91"/>
    <w:rsid w:val="699F5570"/>
    <w:rsid w:val="6B2C3963"/>
    <w:rsid w:val="726B717E"/>
    <w:rsid w:val="7BEB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2119</Words>
  <Characters>2196</Characters>
  <Lines>0</Lines>
  <Paragraphs>0</Paragraphs>
  <TotalTime>4</TotalTime>
  <ScaleCrop>false</ScaleCrop>
  <LinksUpToDate>false</LinksUpToDate>
  <CharactersWithSpaces>2250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2022-03-18T02:13:00Z</dcterms:created>
  <dc:creator>韩茹雪</dc:creator>
  <cp:lastModifiedBy>西京</cp:lastModifiedBy>
  <dcterms:modified xsi:type="dcterms:W3CDTF">2023-10-07T08:09:52Z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E7BF0EF07D3D4FF0A17DB84D5C62A027_13</vt:lpwstr>
  </property>
</Properties>
</file>