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永嘉学院学风建设实施方案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为了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加强学风建设，激发学生的学习积极性，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营造良好的育人氛围，不断提高教育教学质量和人才培养质量，现结合永嘉学院实际，特制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定本实施方案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。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一、指导思想和基本原则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针对当前我院学生学风存在的突出问题，坚持“从严治学、从严治教”，以教风带学风，以考风促学风，以服务助学风，以环境育学风，以养成学生良好的学习习惯为重点，以建立长效机制为保障，标本兼治，齐抓共管，进一步营造良好的育人氛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2" w:firstLineChars="2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通过教育引导强化学生的学习主体意识，规范学生的学习行为以养成学生良好的学习习惯，使广大学生能够自觉遵守学习纪律，考风进一步得到改善，逐步建立健全我院学风建设长效机制。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1、教育引导与规范管理相结合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通过多种教育形式，帮助学生树立正确的世界观、人生观和价值观，引导学生明确学习目的，端正学习态度。同时，建立和完善学生管理制度，加强学生学藉预警,规范管理行为，提高日常管理水平，保障学风建设取得显著成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2、分工负责与齐抓共管相结合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教务科、学生科和各专业教研室区分层次，把握重点，突出特色，认真履行各自职责，积极主动地开展学风建设工作。各部门围绕人才培养目标，形成“全员育人、全过程育人、全方位育人”的理念和机制，真正做到教书育人、管理育人、服务育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3、过程控制与目标管理相结合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教务科与学生科要加强学风督查，并积极探索、建立和健全学风建设的长效机制，把学风建设与各类评优评先评定进行挂钩。积极开展学生早练晚训和专业工作室活动，发动学生进图书馆阅览室学习，并把进图书馆次数进行统计与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二、主要内容和措施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（一）加强教育与引导，增强学生的学习主体意识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增强学生的学习主体意识，引导学生从“要我学”向“我要学”转变，主要从以下几方面着手。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1、广泛宣传动员，营造正面舆论氛围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学生科与教务科组织开展“学风建设主题班会”，引导学生端正学习态度，激发学习动力。学生科组织学生开展学风建设宣传活动，营造“勤勉惜时、热爱学习、实践成才”的学习氛围。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2、开展职业生涯规划指导，明确学习目标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由学生科与专业教研室共同对学生开展职业生涯规划指导，邀请优秀毕业生和职场精英到校给学生开展职业生涯专题讲座，与在校生进行互动交流，使学生明确学习目标，制订自已的学业规划。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3、拓展培养渠道，搭建成长平台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各专业教研室至少要建立1个学生工作室，围绕国家技能大赛、科研与社会服务等开展学生的传帮带工作，积极导入现代学徒制开展人才培养，不断增强学习积极性。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-SA"/>
        </w:rPr>
        <w:t xml:space="preserve">（二）规范教学管理与督导，建立从严治学长效机制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 xml:space="preserve"> 1、加强学藉预警管理，规范管理流程。每位学生在大一上学期要签订《学藉管理告知书》，并告知学生家长。对达到学藉预警条件的学生，按要求启动预警流程与资料归档。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2、加强教学巡查与学风督查。学生科进一步完善《永嘉学院寝室管理制度》，把学风建设列入星级寝室评定标准中，定期开展寝室学风督查。教务科要不定期对授课情况开展教学巡查，对发现问题给予通报。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3、充分发挥教学督导作用。要在教师中大力提倡严谨治学、从严治学的作风。进一步加强考试工作的制度建设，加强对学生的纪律教育和诚信教育，严格考试工作规范，严明考场纪律，严惩考试作弊与违纪行为。对专业核心课程设置期中考试或模拟考试，做到提前教学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4、积极开展学习帮扶。对列入学藉预警的学生开展专任教师学习帮扶结对，如学生拒不端正学风，将予以留级或劝退处理。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（三）完善考核与奖励制度,建立班级学风竞争机制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1、建立班级学风竞争机制。制定班级学风考核办法，把寝室学风与进图书馆次数纳入考核办法中。每学期由学生科与教务科对班级的学风状况进行考核，对学风优秀的班级给予一定的物质奖励。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2、设置学习优秀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lang w:val="en-US" w:eastAsia="zh-CN"/>
        </w:rPr>
        <w:t>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与学习进步奖。对于学风端正严谨、学习成绩优秀、职业技能突出的榜样学生，颁发学习优秀</w:t>
      </w:r>
      <w:r>
        <w:rPr>
          <w:rFonts w:hint="eastAsia" w:ascii="宋体" w:hAnsi="宋体" w:eastAsia="宋体" w:cs="宋体"/>
          <w:b w:val="0"/>
          <w:bCs w:val="0"/>
          <w:strike w:val="0"/>
          <w:sz w:val="28"/>
          <w:szCs w:val="28"/>
          <w:lang w:val="en-US" w:eastAsia="zh-CN"/>
        </w:rPr>
        <w:t>奖证书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，并给予一定的物质奖励。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对于学习成绩有较大进步的学生，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颁发学习进步奖证书，并给予一定的物质奖励。评选办法依据《永嘉学院学习优秀奖和学习进步奖评选办法（试行）》执行。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highlight w:val="none"/>
          <w:lang w:val="en-US" w:eastAsia="zh-CN" w:bidi="ar-SA"/>
        </w:rPr>
        <w:t>三、实施进度安排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-SA"/>
        </w:rPr>
        <w:t>2021-2022-2学期学风建设推进表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411"/>
        <w:gridCol w:w="1184"/>
        <w:gridCol w:w="899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安排</w:t>
            </w: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6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3.11前</w:t>
            </w: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召开“学风建设主题班会”，学风建设宣传发动，签订《学藉管理告知书》</w:t>
            </w:r>
          </w:p>
        </w:tc>
        <w:tc>
          <w:tcPr>
            <w:tcW w:w="6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</w:tc>
        <w:tc>
          <w:tcPr>
            <w:tcW w:w="5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3.31前</w:t>
            </w: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学生预警谈话，完成学生帮扶结对</w:t>
            </w:r>
          </w:p>
        </w:tc>
        <w:tc>
          <w:tcPr>
            <w:tcW w:w="6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教务科</w:t>
            </w:r>
          </w:p>
        </w:tc>
        <w:tc>
          <w:tcPr>
            <w:tcW w:w="5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学风建设宣传活动</w:t>
            </w:r>
          </w:p>
        </w:tc>
        <w:tc>
          <w:tcPr>
            <w:tcW w:w="6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</w:tc>
        <w:tc>
          <w:tcPr>
            <w:tcW w:w="5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4.8前</w:t>
            </w: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制订与完善《学生专业工作室管理办法》</w:t>
            </w:r>
          </w:p>
        </w:tc>
        <w:tc>
          <w:tcPr>
            <w:tcW w:w="6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实训科</w:t>
            </w:r>
          </w:p>
        </w:tc>
        <w:tc>
          <w:tcPr>
            <w:tcW w:w="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邀请优秀毕业与职场精英开展学生职业生涯规划讲座</w:t>
            </w:r>
          </w:p>
        </w:tc>
        <w:tc>
          <w:tcPr>
            <w:tcW w:w="6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</w:tc>
        <w:tc>
          <w:tcPr>
            <w:tcW w:w="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制订《永嘉学院教学督导管理办法》</w:t>
            </w:r>
          </w:p>
        </w:tc>
        <w:tc>
          <w:tcPr>
            <w:tcW w:w="6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教务科</w:t>
            </w:r>
          </w:p>
        </w:tc>
        <w:tc>
          <w:tcPr>
            <w:tcW w:w="5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4.15前</w:t>
            </w:r>
          </w:p>
        </w:tc>
        <w:tc>
          <w:tcPr>
            <w:tcW w:w="2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完善《寝室管理制度》，开展星级寝室评比</w:t>
            </w:r>
          </w:p>
        </w:tc>
        <w:tc>
          <w:tcPr>
            <w:tcW w:w="6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</w:tc>
        <w:tc>
          <w:tcPr>
            <w:tcW w:w="527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4.22前</w:t>
            </w:r>
          </w:p>
        </w:tc>
        <w:tc>
          <w:tcPr>
            <w:tcW w:w="2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制订《学习优秀奖与学习进步奖评选办法》</w:t>
            </w:r>
          </w:p>
        </w:tc>
        <w:tc>
          <w:tcPr>
            <w:tcW w:w="6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教务科</w:t>
            </w:r>
          </w:p>
        </w:tc>
        <w:tc>
          <w:tcPr>
            <w:tcW w:w="527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制订《永嘉学院班级学风考核办法》</w:t>
            </w:r>
          </w:p>
        </w:tc>
        <w:tc>
          <w:tcPr>
            <w:tcW w:w="6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教务科</w:t>
            </w:r>
          </w:p>
        </w:tc>
        <w:tc>
          <w:tcPr>
            <w:tcW w:w="527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4.29前</w:t>
            </w:r>
          </w:p>
        </w:tc>
        <w:tc>
          <w:tcPr>
            <w:tcW w:w="2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专业核心课期中考试</w:t>
            </w:r>
          </w:p>
        </w:tc>
        <w:tc>
          <w:tcPr>
            <w:tcW w:w="694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6.24前</w:t>
            </w:r>
          </w:p>
        </w:tc>
        <w:tc>
          <w:tcPr>
            <w:tcW w:w="2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学生考风考纪动员会</w:t>
            </w:r>
          </w:p>
        </w:tc>
        <w:tc>
          <w:tcPr>
            <w:tcW w:w="6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</w:tc>
        <w:tc>
          <w:tcPr>
            <w:tcW w:w="527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7.30前</w:t>
            </w:r>
          </w:p>
        </w:tc>
        <w:tc>
          <w:tcPr>
            <w:tcW w:w="25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开展学习优秀奖与学习进步奖评选</w:t>
            </w:r>
          </w:p>
        </w:tc>
        <w:tc>
          <w:tcPr>
            <w:tcW w:w="6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学生科</w:t>
            </w:r>
          </w:p>
        </w:tc>
        <w:tc>
          <w:tcPr>
            <w:tcW w:w="527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/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41110"/>
    <w:rsid w:val="31A210DB"/>
    <w:rsid w:val="40C22B35"/>
    <w:rsid w:val="5C2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2022-03-18T02:13:00Z</dcterms:created>
  <dc:creator>韩茹雪</dc:creator>
  <cp:lastModifiedBy>满心欢喜</cp:lastModifiedBy>
  <dcterms:modified xsi:type="dcterms:W3CDTF">2022-04-12T07:45:48Z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B73B4FC542B840E1AF2AEF70CC5529F3</vt:lpwstr>
  </property>
</Properties>
</file>